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1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56/551-7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РЕГИОНАЛЬНОЕ ОТДЕЛЕНИЕ ВСЕРОССИЙСКОЙ ПОЛИТИЧЕСКОЙ ПАРТИИ «РОДИНА» В НОВОСИБИРСКОЙ ОБЛАСТИ 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ВСЕРОССИЙСКОЙ ПОЛИТИЧЕСКОЙ ПАРТИИ «РОДИНА» 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yellow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ТДЕЛЕНИЕ ВСЕРОССИЙСКОЙ ПОЛИТИЧЕСКОЙ ПАРТИИ «РОДИНА» В НОВОСИБИРСКОЙ ОБЛАСТИ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заверенного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65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человек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постановлением Избирательной комиссии Новосибирской области от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18 июля 2025 года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№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53/526-7,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yellow"/>
          <w:lang w:val="ru-RU"/>
        </w:rPr>
      </w:r>
      <w:r/>
    </w:p>
    <w:p>
      <w:pPr>
        <w:pStyle w:val="110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статьями 44, 45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ВСЕРОССИЙСКОЙ ПОЛИТИЧЕСКОЙ ПАРТИИ «РОДИНА» 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65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человек 29 июля 2025 года в 12 часов 08 минут (прилагается).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13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100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pStyle w:val="110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567" w:right="850" w:bottom="141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 29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56/551-7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100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РЕГИОНАЛЬНОЕ ОТДЕЛЕНИЕ ВСЕРОССИЙСКОЙ ПОЛИТИЧЕСКОЙ ПАРТИИ «РОДИНА» В НОВОСИБИРСКОЙ ОБЛАСТИ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Общеобластная часть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  <w:rPr>
          <w:b w:val="0"/>
          <w:bCs w:val="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Илюхин Вячеслав Викторович, дата рождения – 7 августа 1967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sz w:val="28"/>
        </w:rPr>
        <w:t xml:space="preserve">, член Политического </w:t>
      </w:r>
      <w:r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ВСЕРОССИЙСКОЙ ПОЛИТИЧЕСКОЙ ПАРТИИ «РОДИНА»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член Президиума Политического совета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ВСЕРОССИЙСКОЙ ПОЛИТИЧЕСКОЙ ПАРТИИ «РОДИНА»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Председатель Совета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РЕГИОНАЛЬНОГО ОТДЕЛЕНИЯ ВСЕРОССИЙСКОЙ ПОЛИТИЧЕСКОЙ ПАРТИИ «РОДИНА» В НОВОСИБИРСКОЙ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b w:val="0"/>
          <w:bCs w:val="0"/>
          <w:highlight w:val="white"/>
        </w:rPr>
      </w:r>
      <w:r/>
    </w:p>
    <w:p>
      <w:pPr>
        <w:ind w:left="0" w:right="0"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Антонов Константин Александрович, дата рождения – 28 сентября 1965 года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Рыбин Леонид Юрьевич, дата рождения – 15 ноября 1957 года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Территориальные группы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 </w:t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</w:t>
        <w:tab/>
        <w:t xml:space="preserve"> округ №1, избирательный округ №2)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Трофимович Александр Валерьевич, дата рождения – 25 апреля 1979 года</w:t>
      </w:r>
      <w:r>
        <w:rPr>
          <w:rFonts w:ascii="Times New Roman" w:hAnsi="Times New Roman" w:cs="Times New Roman"/>
          <w:sz w:val="28"/>
        </w:rPr>
        <w:t xml:space="preserve">, 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Батраков Вячеслав Владимирович, дата рождения – 29 октября 1973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Борисов Сергей Владимирович, дата рождения – 4 апреля 1992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Иванова Лариса Николаевна, дата рождения – 4 марта 1984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2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№3, избирательный округ №4)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Удовченко Мария Григорьевна, дата рождения – 8 августа 1984 года,</w:t>
      </w:r>
      <w:r>
        <w:rPr>
          <w:rFonts w:ascii="Times New Roman" w:hAnsi="Times New Roman" w:cs="Times New Roman"/>
          <w:sz w:val="28"/>
        </w:rPr>
        <w:t xml:space="preserve"> 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Савицкая Елена Леонидовна, дата рождения – 5 мая 1980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Лапекин Игорь Степанович, дата рождения – 11 октября 1973 года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3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5, избирательный округ № 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Журавлев Вадим Иванович, дата рождения – 13 января 1970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Болотских Илья Сергеевич, дата рождения – 20 марта 1992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Вакуленко Александр Алексеевич, дата рождения – 21 сентября 1972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Кадыков Александр Александрович, дата рождения – 3 декабря 1974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№7, избирательный округ №8)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Цветинская Наталья Анатольевна, дата рождения – 15 октября 1973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Доманская Яна Валерьевна, дата рождения – 22 августа 1967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Лапекина Татьяна Сергеевна, дата рождения – 7 января 1978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Екимова Анастасия Вадимовна, дата рождения – 16 апреля 1989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9, избирательный округ № 10, избирательный округ № 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Лукашев Дмитрий Александрович, дата рождения – 28 мая 1966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Урсегов Артем Александрович, дата рождения – 9 октября 2001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Соломатина Мария Алексеевна, дата рождения – 29 января 1985 года,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Гаврилов Евгений Викторович, дата рождения – 30 декабря 1975 года. 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 11,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избирательный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избирательный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Дорофеев Дмитрий Михайлович, дата рождения – 21 сентября 1971 года, </w:t>
      </w:r>
      <w:r>
        <w:rPr>
          <w:rFonts w:ascii="Times New Roman" w:hAnsi="Times New Roman" w:cs="Times New Roman"/>
          <w:sz w:val="28"/>
        </w:rPr>
        <w:t xml:space="preserve">член ВСЕРОССИЙСКОЙ ПОЛИТИЧЕСКОЙ ПАРТИИ «РОДИНА».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Ковалева </w:t>
      </w:r>
      <w:r>
        <w:rPr>
          <w:rFonts w:ascii="Times New Roman" w:hAnsi="Times New Roman" w:cs="Times New Roman"/>
          <w:sz w:val="28"/>
        </w:rPr>
        <w:t xml:space="preserve">Эльнара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Джаваншировна</w:t>
      </w:r>
      <w:r>
        <w:rPr>
          <w:rFonts w:ascii="Times New Roman" w:hAnsi="Times New Roman" w:cs="Times New Roman"/>
          <w:sz w:val="28"/>
        </w:rPr>
        <w:t xml:space="preserve">, дата рождения – 12 апреля 1988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Кухаренко Владимир Вячеславович, дата рождения – 28 мая 1967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«РОДИНА», член Политического совета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Сапожникова Светлана Андреевна, дата рождения – 15 мая 1990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 13, избирательный округ № 14)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Милых Татьяна Михайловна, дата рождения – 18 сентября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Штенфельд Даниил Вячеславович, дата рождения – 7 марта 2002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Косенкова Виктория Юрьевна, дата рождения – 5 января 1980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Мельников Даниил Андреевич, дата рождения – 3 июня 1994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 15, избирательный округ № 17)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Лихачёва Кристина Алексеевна, дата рождения – 31 октября 1988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Крупин Антон Михайлович, дата рождения – 26 декабря 2000 года,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Иванов Илья Валерьевич, дата рождения – 19 октября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Нуретдинова Ирина Сергеевна, дата рождения – 28 марта 1990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 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 19, избирательный округ № 20)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Шмаков Геннадий Геннадиевич, дата рождения – 19 мая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Чепайкина Марина Валерьевна, дата рождения – 27 июня 1997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Серов Дмитрий Вадимович, дата рождения – 8 ноября 1998 года,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Антропова Ольга Николаевна, дата рождения – 24 октября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21, избирательный округ № 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Безрядина Анастасия Александровна, дата рождения – 1 февраля 1976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Белокриницкий Евгений Анатольевич, дата рождения – 2 сентября 1972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Катуров Денис Александрович, дата рождения – 25 января 1976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Горбачев Андрей Вячеславович, дата рождения – 17 декабря 1978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23, избирательный округ № 24, избирательный округ № 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Большаков Сергей Владимирович, дата рождения – 9 января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Кочегаров Михаил Григорьевич, дата рождения – 25 апреля 1967 года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Шенрок Татьяна Альбертовна, дата рождения – 11 июня 1973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Ободов Александр Георгиевич, дата рождения – 18 марта 1951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26, избирательный округ № 27, избирательный округ № 28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Зубова Елена Вадимовна, дата рождения – 14 февраля 1972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Лапекин Никита Игоревич, дата рождения – 21 июля 1999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Галанцев Евгений Александрович, дата рождения – 29 сентября 1982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«РОДИНА», член Политического совета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Мудрынина Виктория Викторовна, дата рождения – 11 декабря 1979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13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29, избирательный округ № 30, избирательный округ № 31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Ковалик Евгений Владимирович, дата рождения – 1 апреля 1983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Кузнецова Юлия Никитична, дата рождения – 30 июля 1973 года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Смирнова Надежда Николаевна, дата рождения – 24 ноября 1976 года,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Ишкузина Людмила Сергеевна, дата рождения – 1 июня 1986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32, избирательный округ № 35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Гавровская Елена Александровна, дата рождения – 12 февраля 1983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Ахременко Оксана Вадимовна, дата рождения – 5 июля 1989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Назарова Виолетта Викторовна, дата рождения – 19 августа 1993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Столбова Александра Алексеевна, дата рождения – 17 мая 1996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33, избирательный округ № 34, избирательный округ № 38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Постнова Светлана Геннадьевна, дата рождения – 28 мая 1969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Макарова Елена Юрьевна, дата рождения – 2 октября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Розов Владислав Владимирович, дата рождения – 19 января 1988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Веретенина Дарья Александровна, дата рождения – 23 ноября 2000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16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 xml:space="preserve">избирательный округ № 36, избирательный округ № 37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Тимиргазина </w:t>
      </w:r>
      <w:r>
        <w:rPr>
          <w:rFonts w:ascii="Times New Roman" w:hAnsi="Times New Roman" w:cs="Times New Roman"/>
          <w:sz w:val="28"/>
        </w:rPr>
        <w:t xml:space="preserve">Дарина</w:t>
      </w:r>
      <w:r>
        <w:rPr>
          <w:rFonts w:ascii="Times New Roman" w:hAnsi="Times New Roman" w:cs="Times New Roman"/>
          <w:sz w:val="28"/>
        </w:rPr>
        <w:t xml:space="preserve"> Анатольевна, дата рождения – 1 октября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Зеткин Александр Петрович, дата рождения – 17 августа 1974 года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ВСЕРОССИЙСКОЙ ПОЛИТИЧЕСКОЙ ПАРТИИ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Фоминых Михаил Борисович, дата рождения – 27 августа 1973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6">
    <w:name w:val="Heading 1"/>
    <w:basedOn w:val="1100"/>
    <w:next w:val="1100"/>
    <w:link w:val="9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27">
    <w:name w:val="Heading 1 Char"/>
    <w:basedOn w:val="1102"/>
    <w:link w:val="926"/>
    <w:uiPriority w:val="9"/>
    <w:rPr>
      <w:rFonts w:ascii="Arial" w:hAnsi="Arial" w:eastAsia="Arial" w:cs="Arial"/>
      <w:sz w:val="40"/>
      <w:szCs w:val="40"/>
    </w:rPr>
  </w:style>
  <w:style w:type="character" w:styleId="928">
    <w:name w:val="Heading 2 Char"/>
    <w:basedOn w:val="1102"/>
    <w:link w:val="1101"/>
    <w:uiPriority w:val="9"/>
    <w:rPr>
      <w:rFonts w:ascii="Arial" w:hAnsi="Arial" w:eastAsia="Arial" w:cs="Arial"/>
      <w:sz w:val="34"/>
    </w:rPr>
  </w:style>
  <w:style w:type="paragraph" w:styleId="929">
    <w:name w:val="Heading 3"/>
    <w:basedOn w:val="1100"/>
    <w:next w:val="1100"/>
    <w:link w:val="9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0">
    <w:name w:val="Heading 3 Char"/>
    <w:basedOn w:val="1102"/>
    <w:link w:val="929"/>
    <w:uiPriority w:val="9"/>
    <w:rPr>
      <w:rFonts w:ascii="Arial" w:hAnsi="Arial" w:eastAsia="Arial" w:cs="Arial"/>
      <w:sz w:val="30"/>
      <w:szCs w:val="30"/>
    </w:rPr>
  </w:style>
  <w:style w:type="paragraph" w:styleId="931">
    <w:name w:val="Heading 4"/>
    <w:basedOn w:val="1100"/>
    <w:next w:val="1100"/>
    <w:link w:val="9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2">
    <w:name w:val="Heading 4 Char"/>
    <w:basedOn w:val="1102"/>
    <w:link w:val="931"/>
    <w:uiPriority w:val="9"/>
    <w:rPr>
      <w:rFonts w:ascii="Arial" w:hAnsi="Arial" w:eastAsia="Arial" w:cs="Arial"/>
      <w:b/>
      <w:bCs/>
      <w:sz w:val="26"/>
      <w:szCs w:val="26"/>
    </w:rPr>
  </w:style>
  <w:style w:type="paragraph" w:styleId="933">
    <w:name w:val="Heading 5"/>
    <w:basedOn w:val="1100"/>
    <w:next w:val="1100"/>
    <w:link w:val="9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4">
    <w:name w:val="Heading 5 Char"/>
    <w:basedOn w:val="1102"/>
    <w:link w:val="933"/>
    <w:uiPriority w:val="9"/>
    <w:rPr>
      <w:rFonts w:ascii="Arial" w:hAnsi="Arial" w:eastAsia="Arial" w:cs="Arial"/>
      <w:b/>
      <w:bCs/>
      <w:sz w:val="24"/>
      <w:szCs w:val="24"/>
    </w:rPr>
  </w:style>
  <w:style w:type="paragraph" w:styleId="935">
    <w:name w:val="Heading 6"/>
    <w:basedOn w:val="1100"/>
    <w:next w:val="1100"/>
    <w:link w:val="9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6">
    <w:name w:val="Heading 6 Char"/>
    <w:basedOn w:val="1102"/>
    <w:link w:val="935"/>
    <w:uiPriority w:val="9"/>
    <w:rPr>
      <w:rFonts w:ascii="Arial" w:hAnsi="Arial" w:eastAsia="Arial" w:cs="Arial"/>
      <w:b/>
      <w:bCs/>
      <w:sz w:val="22"/>
      <w:szCs w:val="22"/>
    </w:rPr>
  </w:style>
  <w:style w:type="paragraph" w:styleId="937">
    <w:name w:val="Heading 7"/>
    <w:basedOn w:val="1100"/>
    <w:next w:val="1100"/>
    <w:link w:val="9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8">
    <w:name w:val="Heading 7 Char"/>
    <w:basedOn w:val="1102"/>
    <w:link w:val="9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9">
    <w:name w:val="Heading 8"/>
    <w:basedOn w:val="1100"/>
    <w:next w:val="1100"/>
    <w:link w:val="9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0">
    <w:name w:val="Heading 8 Char"/>
    <w:basedOn w:val="1102"/>
    <w:link w:val="939"/>
    <w:uiPriority w:val="9"/>
    <w:rPr>
      <w:rFonts w:ascii="Arial" w:hAnsi="Arial" w:eastAsia="Arial" w:cs="Arial"/>
      <w:i/>
      <w:iCs/>
      <w:sz w:val="22"/>
      <w:szCs w:val="22"/>
    </w:rPr>
  </w:style>
  <w:style w:type="paragraph" w:styleId="941">
    <w:name w:val="Heading 9"/>
    <w:basedOn w:val="1100"/>
    <w:next w:val="1100"/>
    <w:link w:val="9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2">
    <w:name w:val="Heading 9 Char"/>
    <w:basedOn w:val="1102"/>
    <w:link w:val="941"/>
    <w:uiPriority w:val="9"/>
    <w:rPr>
      <w:rFonts w:ascii="Arial" w:hAnsi="Arial" w:eastAsia="Arial" w:cs="Arial"/>
      <w:i/>
      <w:iCs/>
      <w:sz w:val="21"/>
      <w:szCs w:val="21"/>
    </w:rPr>
  </w:style>
  <w:style w:type="paragraph" w:styleId="943">
    <w:name w:val="No Spacing"/>
    <w:uiPriority w:val="1"/>
    <w:qFormat/>
    <w:pPr>
      <w:spacing w:before="0" w:after="0" w:line="240" w:lineRule="auto"/>
    </w:pPr>
  </w:style>
  <w:style w:type="paragraph" w:styleId="944">
    <w:name w:val="Title"/>
    <w:basedOn w:val="1100"/>
    <w:next w:val="1100"/>
    <w:link w:val="9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5">
    <w:name w:val="Title Char"/>
    <w:basedOn w:val="1102"/>
    <w:link w:val="944"/>
    <w:uiPriority w:val="10"/>
    <w:rPr>
      <w:sz w:val="48"/>
      <w:szCs w:val="48"/>
    </w:rPr>
  </w:style>
  <w:style w:type="paragraph" w:styleId="946">
    <w:name w:val="Subtitle"/>
    <w:basedOn w:val="1100"/>
    <w:next w:val="1100"/>
    <w:link w:val="947"/>
    <w:uiPriority w:val="11"/>
    <w:qFormat/>
    <w:pPr>
      <w:spacing w:before="200" w:after="200"/>
    </w:pPr>
    <w:rPr>
      <w:sz w:val="24"/>
      <w:szCs w:val="24"/>
    </w:rPr>
  </w:style>
  <w:style w:type="character" w:styleId="947">
    <w:name w:val="Subtitle Char"/>
    <w:basedOn w:val="1102"/>
    <w:link w:val="946"/>
    <w:uiPriority w:val="11"/>
    <w:rPr>
      <w:sz w:val="24"/>
      <w:szCs w:val="24"/>
    </w:rPr>
  </w:style>
  <w:style w:type="paragraph" w:styleId="948">
    <w:name w:val="Quote"/>
    <w:basedOn w:val="1100"/>
    <w:next w:val="1100"/>
    <w:link w:val="949"/>
    <w:uiPriority w:val="29"/>
    <w:qFormat/>
    <w:pPr>
      <w:ind w:left="720" w:right="720"/>
    </w:pPr>
    <w:rPr>
      <w:i/>
    </w:rPr>
  </w:style>
  <w:style w:type="character" w:styleId="949">
    <w:name w:val="Quote Char"/>
    <w:link w:val="948"/>
    <w:uiPriority w:val="29"/>
    <w:rPr>
      <w:i/>
    </w:rPr>
  </w:style>
  <w:style w:type="paragraph" w:styleId="950">
    <w:name w:val="Intense Quote"/>
    <w:basedOn w:val="1100"/>
    <w:next w:val="1100"/>
    <w:link w:val="9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1">
    <w:name w:val="Intense Quote Char"/>
    <w:link w:val="950"/>
    <w:uiPriority w:val="30"/>
    <w:rPr>
      <w:i/>
    </w:rPr>
  </w:style>
  <w:style w:type="paragraph" w:styleId="952">
    <w:name w:val="Header"/>
    <w:basedOn w:val="1100"/>
    <w:link w:val="9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3">
    <w:name w:val="Header Char"/>
    <w:basedOn w:val="1102"/>
    <w:link w:val="952"/>
    <w:uiPriority w:val="99"/>
  </w:style>
  <w:style w:type="paragraph" w:styleId="954">
    <w:name w:val="Footer"/>
    <w:basedOn w:val="1100"/>
    <w:link w:val="9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5">
    <w:name w:val="Footer Char"/>
    <w:basedOn w:val="1102"/>
    <w:link w:val="954"/>
    <w:uiPriority w:val="99"/>
  </w:style>
  <w:style w:type="paragraph" w:styleId="956">
    <w:name w:val="Caption"/>
    <w:basedOn w:val="1100"/>
    <w:next w:val="11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7">
    <w:name w:val="Caption Char"/>
    <w:basedOn w:val="956"/>
    <w:link w:val="954"/>
    <w:uiPriority w:val="99"/>
  </w:style>
  <w:style w:type="table" w:styleId="958">
    <w:name w:val="Table Grid Light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0">
    <w:name w:val="Plain Table 2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1">
    <w:name w:val="Plain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2">
    <w:name w:val="Plain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Plain Table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7">
    <w:name w:val="Grid Table 4 - Accent 2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8">
    <w:name w:val="Grid Table 4 - Accent 3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9">
    <w:name w:val="Grid Table 4 - Accent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0">
    <w:name w:val="Grid Table 4 - Accent 5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0">
    <w:name w:val="Grid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1">
    <w:name w:val="Grid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2">
    <w:name w:val="Grid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3">
    <w:name w:val="Grid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4">
    <w:name w:val="Grid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5">
    <w:name w:val="Grid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6">
    <w:name w:val="Grid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1">
    <w:name w:val="List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2">
    <w:name w:val="List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3">
    <w:name w:val="List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4">
    <w:name w:val="List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5">
    <w:name w:val="List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6">
    <w:name w:val="List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7">
    <w:name w:val="List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9">
    <w:name w:val="List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1">
    <w:name w:val="List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2">
    <w:name w:val="List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3">
    <w:name w:val="List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4">
    <w:name w:val="List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5">
    <w:name w:val="List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6">
    <w:name w:val="List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7">
    <w:name w:val="List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8">
    <w:name w:val="List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59">
    <w:name w:val="List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0">
    <w:name w:val="List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1">
    <w:name w:val="List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2">
    <w:name w:val="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4">
    <w:name w:val="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5">
    <w:name w:val="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6">
    <w:name w:val="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7">
    <w:name w:val="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8">
    <w:name w:val="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9">
    <w:name w:val="Bordered &amp; 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0">
    <w:name w:val="Bordered &amp; 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1">
    <w:name w:val="Bordered &amp; 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2">
    <w:name w:val="Bordered &amp; 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3">
    <w:name w:val="Bordered &amp; 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4">
    <w:name w:val="Bordered &amp; 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5">
    <w:name w:val="Bordered &amp; 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6">
    <w:name w:val="Bordered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7">
    <w:name w:val="Bordered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9">
    <w:name w:val="Bordered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0">
    <w:name w:val="Bordered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1">
    <w:name w:val="Bordered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2">
    <w:name w:val="Bordered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83">
    <w:name w:val="footnote text"/>
    <w:basedOn w:val="1100"/>
    <w:link w:val="1084"/>
    <w:uiPriority w:val="99"/>
    <w:semiHidden/>
    <w:unhideWhenUsed/>
    <w:pPr>
      <w:spacing w:after="40" w:line="240" w:lineRule="auto"/>
    </w:pPr>
    <w:rPr>
      <w:sz w:val="18"/>
    </w:rPr>
  </w:style>
  <w:style w:type="character" w:styleId="1084">
    <w:name w:val="Footnote Text Char"/>
    <w:link w:val="1083"/>
    <w:uiPriority w:val="99"/>
    <w:rPr>
      <w:sz w:val="18"/>
    </w:rPr>
  </w:style>
  <w:style w:type="character" w:styleId="1085">
    <w:name w:val="footnote reference"/>
    <w:basedOn w:val="1102"/>
    <w:uiPriority w:val="99"/>
    <w:unhideWhenUsed/>
    <w:rPr>
      <w:vertAlign w:val="superscript"/>
    </w:rPr>
  </w:style>
  <w:style w:type="paragraph" w:styleId="1086">
    <w:name w:val="endnote text"/>
    <w:basedOn w:val="1100"/>
    <w:link w:val="1087"/>
    <w:uiPriority w:val="99"/>
    <w:semiHidden/>
    <w:unhideWhenUsed/>
    <w:pPr>
      <w:spacing w:after="0" w:line="240" w:lineRule="auto"/>
    </w:pPr>
    <w:rPr>
      <w:sz w:val="20"/>
    </w:rPr>
  </w:style>
  <w:style w:type="character" w:styleId="1087">
    <w:name w:val="Endnote Text Char"/>
    <w:link w:val="1086"/>
    <w:uiPriority w:val="99"/>
    <w:rPr>
      <w:sz w:val="20"/>
    </w:rPr>
  </w:style>
  <w:style w:type="character" w:styleId="1088">
    <w:name w:val="endnote reference"/>
    <w:basedOn w:val="1102"/>
    <w:uiPriority w:val="99"/>
    <w:semiHidden/>
    <w:unhideWhenUsed/>
    <w:rPr>
      <w:vertAlign w:val="superscript"/>
    </w:rPr>
  </w:style>
  <w:style w:type="paragraph" w:styleId="1089">
    <w:name w:val="toc 1"/>
    <w:basedOn w:val="1100"/>
    <w:next w:val="1100"/>
    <w:uiPriority w:val="39"/>
    <w:unhideWhenUsed/>
    <w:pPr>
      <w:ind w:left="0" w:right="0" w:firstLine="0"/>
      <w:spacing w:after="57"/>
    </w:pPr>
  </w:style>
  <w:style w:type="paragraph" w:styleId="1090">
    <w:name w:val="toc 2"/>
    <w:basedOn w:val="1100"/>
    <w:next w:val="1100"/>
    <w:uiPriority w:val="39"/>
    <w:unhideWhenUsed/>
    <w:pPr>
      <w:ind w:left="283" w:right="0" w:firstLine="0"/>
      <w:spacing w:after="57"/>
    </w:pPr>
  </w:style>
  <w:style w:type="paragraph" w:styleId="1091">
    <w:name w:val="toc 3"/>
    <w:basedOn w:val="1100"/>
    <w:next w:val="1100"/>
    <w:uiPriority w:val="39"/>
    <w:unhideWhenUsed/>
    <w:pPr>
      <w:ind w:left="567" w:right="0" w:firstLine="0"/>
      <w:spacing w:after="57"/>
    </w:pPr>
  </w:style>
  <w:style w:type="paragraph" w:styleId="1092">
    <w:name w:val="toc 4"/>
    <w:basedOn w:val="1100"/>
    <w:next w:val="1100"/>
    <w:uiPriority w:val="39"/>
    <w:unhideWhenUsed/>
    <w:pPr>
      <w:ind w:left="850" w:right="0" w:firstLine="0"/>
      <w:spacing w:after="57"/>
    </w:pPr>
  </w:style>
  <w:style w:type="paragraph" w:styleId="1093">
    <w:name w:val="toc 5"/>
    <w:basedOn w:val="1100"/>
    <w:next w:val="1100"/>
    <w:uiPriority w:val="39"/>
    <w:unhideWhenUsed/>
    <w:pPr>
      <w:ind w:left="1134" w:right="0" w:firstLine="0"/>
      <w:spacing w:after="57"/>
    </w:pPr>
  </w:style>
  <w:style w:type="paragraph" w:styleId="1094">
    <w:name w:val="toc 6"/>
    <w:basedOn w:val="1100"/>
    <w:next w:val="1100"/>
    <w:uiPriority w:val="39"/>
    <w:unhideWhenUsed/>
    <w:pPr>
      <w:ind w:left="1417" w:right="0" w:firstLine="0"/>
      <w:spacing w:after="57"/>
    </w:pPr>
  </w:style>
  <w:style w:type="paragraph" w:styleId="1095">
    <w:name w:val="toc 7"/>
    <w:basedOn w:val="1100"/>
    <w:next w:val="1100"/>
    <w:uiPriority w:val="39"/>
    <w:unhideWhenUsed/>
    <w:pPr>
      <w:ind w:left="1701" w:right="0" w:firstLine="0"/>
      <w:spacing w:after="57"/>
    </w:pPr>
  </w:style>
  <w:style w:type="paragraph" w:styleId="1096">
    <w:name w:val="toc 8"/>
    <w:basedOn w:val="1100"/>
    <w:next w:val="1100"/>
    <w:uiPriority w:val="39"/>
    <w:unhideWhenUsed/>
    <w:pPr>
      <w:ind w:left="1984" w:right="0" w:firstLine="0"/>
      <w:spacing w:after="57"/>
    </w:pPr>
  </w:style>
  <w:style w:type="paragraph" w:styleId="1097">
    <w:name w:val="toc 9"/>
    <w:basedOn w:val="1100"/>
    <w:next w:val="1100"/>
    <w:uiPriority w:val="39"/>
    <w:unhideWhenUsed/>
    <w:pPr>
      <w:ind w:left="2268" w:right="0" w:firstLine="0"/>
      <w:spacing w:after="57"/>
    </w:pPr>
  </w:style>
  <w:style w:type="paragraph" w:styleId="1098">
    <w:name w:val="TOC Heading"/>
    <w:uiPriority w:val="39"/>
    <w:unhideWhenUsed/>
  </w:style>
  <w:style w:type="paragraph" w:styleId="1099">
    <w:name w:val="table of figures"/>
    <w:basedOn w:val="1100"/>
    <w:next w:val="1100"/>
    <w:uiPriority w:val="99"/>
    <w:unhideWhenUsed/>
    <w:pPr>
      <w:spacing w:after="0" w:afterAutospacing="0"/>
    </w:pPr>
  </w:style>
  <w:style w:type="paragraph" w:styleId="1100" w:default="1">
    <w:name w:val="Normal"/>
    <w:qFormat/>
    <w:pPr>
      <w:spacing w:after="200" w:line="276" w:lineRule="auto"/>
    </w:pPr>
  </w:style>
  <w:style w:type="paragraph" w:styleId="1101">
    <w:name w:val="Heading 2"/>
    <w:basedOn w:val="1100"/>
    <w:next w:val="1100"/>
    <w:link w:val="110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02" w:default="1">
    <w:name w:val="Default Paragraph Font"/>
    <w:uiPriority w:val="1"/>
    <w:semiHidden/>
    <w:unhideWhenUsed/>
  </w:style>
  <w:style w:type="table" w:styleId="11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4" w:default="1">
    <w:name w:val="No List"/>
    <w:uiPriority w:val="99"/>
    <w:semiHidden/>
    <w:unhideWhenUsed/>
  </w:style>
  <w:style w:type="paragraph" w:styleId="1105">
    <w:name w:val="Balloon Text"/>
    <w:basedOn w:val="1100"/>
    <w:link w:val="11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06" w:customStyle="1">
    <w:name w:val="Текст выноски Знак"/>
    <w:basedOn w:val="1102"/>
    <w:link w:val="1105"/>
    <w:uiPriority w:val="99"/>
    <w:semiHidden/>
    <w:rPr>
      <w:rFonts w:ascii="Segoe UI" w:hAnsi="Segoe UI" w:cs="Segoe UI"/>
      <w:sz w:val="18"/>
      <w:szCs w:val="18"/>
    </w:rPr>
  </w:style>
  <w:style w:type="character" w:styleId="1107">
    <w:name w:val="Emphasis"/>
    <w:basedOn w:val="1102"/>
    <w:uiPriority w:val="20"/>
    <w:qFormat/>
    <w:rPr>
      <w:i/>
      <w:iCs/>
    </w:rPr>
  </w:style>
  <w:style w:type="character" w:styleId="1108" w:customStyle="1">
    <w:name w:val="Заголовок 2 Знак"/>
    <w:basedOn w:val="1102"/>
    <w:link w:val="110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09">
    <w:name w:val="Body Text"/>
    <w:basedOn w:val="1100"/>
    <w:link w:val="111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10" w:customStyle="1">
    <w:name w:val="Основной текст Знак"/>
    <w:basedOn w:val="1102"/>
    <w:link w:val="110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11" w:customStyle="1">
    <w:name w:val="Норм"/>
    <w:basedOn w:val="110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12" w:customStyle="1">
    <w:name w:val="Загл.14"/>
    <w:basedOn w:val="110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13">
    <w:name w:val="List Paragraph"/>
    <w:basedOn w:val="1100"/>
    <w:uiPriority w:val="34"/>
    <w:qFormat/>
    <w:pPr>
      <w:contextualSpacing/>
      <w:ind w:left="720"/>
    </w:pPr>
  </w:style>
  <w:style w:type="character" w:styleId="1114">
    <w:name w:val="Hyperlink"/>
    <w:basedOn w:val="1102"/>
    <w:uiPriority w:val="99"/>
    <w:unhideWhenUsed/>
    <w:rPr>
      <w:color w:val="0563c1" w:themeColor="hyperlink"/>
      <w:u w:val="single"/>
    </w:rPr>
  </w:style>
  <w:style w:type="paragraph" w:styleId="111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1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17" w:customStyle="1">
    <w:name w:val="Сетка таблицы1"/>
    <w:basedOn w:val="1103"/>
    <w:next w:val="11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8">
    <w:name w:val="Table Grid"/>
    <w:basedOn w:val="110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2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21" w:customStyle="1">
    <w:name w:val="Block Text"/>
    <w:basedOn w:val="94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31</cp:revision>
  <dcterms:created xsi:type="dcterms:W3CDTF">2019-01-18T02:42:00Z</dcterms:created>
  <dcterms:modified xsi:type="dcterms:W3CDTF">2025-07-28T12:12:29Z</dcterms:modified>
</cp:coreProperties>
</file>