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4439602</wp:posOffset>
                </wp:positionH>
                <wp:positionV relativeFrom="paragraph">
                  <wp:posOffset>-147204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49.6pt;mso-position-horizontal:absolute;mso-position-vertical-relative:text;margin-top:-11.6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44/419-7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Куйбышевского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Куйбышевского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Жумадиловой Виктории Андреевны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Жумадилову Викторию Андреевну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РЕГИОНАЛЬНОГО ОТДЕЛЕНИЯ В НОВОСИБИРСКОЙ ОБЛАСТИ ПОЛИТИЧЕСКОЙ ПАРТИИ «НОВЫЕ ЛЮДИ»,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Куйбышевского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Куйбышевского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9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июня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Предложить Р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ЕГИОНАЛЬНОМУ ОТДЕЛЕНИЮ В НОВОСИБИРСКОЙ ОБЛАСТИ ПОЛИТИЧЕСКОЙ ПАРТИИ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«НОВЫЕ 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предложение по кандидатуре для назначения члена территориальной избирательной комиссии Куйбышевского района Новосибирской области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Куйбышевског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РЕГИОНАЛЬНОЕ ОТДЕЛЕНИЕ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16</cp:revision>
  <dcterms:created xsi:type="dcterms:W3CDTF">2019-01-18T02:42:00Z</dcterms:created>
  <dcterms:modified xsi:type="dcterms:W3CDTF">2025-05-27T11:30:17Z</dcterms:modified>
</cp:coreProperties>
</file>