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DC" w:rsidRDefault="00526FDC" w:rsidP="00526FDC">
      <w:pPr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526FDC" w:rsidRDefault="00526FDC" w:rsidP="00526FDC">
      <w:pPr>
        <w:jc w:val="center"/>
        <w:rPr>
          <w:b/>
          <w:bCs/>
          <w:sz w:val="16"/>
          <w:szCs w:val="16"/>
        </w:rPr>
      </w:pPr>
    </w:p>
    <w:p w:rsidR="00526FDC" w:rsidRDefault="00526FDC" w:rsidP="00526F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ИЗБИРАТЕЛЬНАЯ КОМИССИЯ</w:t>
      </w:r>
    </w:p>
    <w:p w:rsidR="00526FDC" w:rsidRDefault="00526FDC" w:rsidP="00526FD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526FDC" w:rsidRDefault="00526FDC" w:rsidP="00526FDC">
      <w:pPr>
        <w:jc w:val="both"/>
        <w:rPr>
          <w:b/>
          <w:bCs/>
          <w:sz w:val="28"/>
          <w:szCs w:val="28"/>
        </w:rPr>
      </w:pPr>
    </w:p>
    <w:p w:rsidR="00526FDC" w:rsidRDefault="00526FDC" w:rsidP="00526FDC">
      <w:pPr>
        <w:keepNext/>
        <w:jc w:val="center"/>
        <w:outlineLvl w:val="0"/>
        <w:rPr>
          <w:rFonts w:cs="Arial"/>
          <w:b/>
          <w:spacing w:val="80"/>
          <w:kern w:val="32"/>
          <w:sz w:val="28"/>
          <w:szCs w:val="28"/>
        </w:rPr>
      </w:pPr>
      <w:r>
        <w:rPr>
          <w:rFonts w:cs="Arial"/>
          <w:b/>
          <w:spacing w:val="80"/>
          <w:kern w:val="32"/>
          <w:sz w:val="28"/>
          <w:szCs w:val="28"/>
        </w:rPr>
        <w:t>ПОСТАНОВЛЕНИЕ</w:t>
      </w:r>
    </w:p>
    <w:p w:rsidR="00526FDC" w:rsidRDefault="00526FDC" w:rsidP="00526FDC">
      <w:pPr>
        <w:rPr>
          <w:color w:val="000000"/>
          <w:sz w:val="28"/>
          <w:szCs w:val="28"/>
        </w:rPr>
      </w:pPr>
    </w:p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26FDC" w:rsidTr="00526FDC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6FDC" w:rsidRDefault="00526F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марта 2025 года</w:t>
            </w:r>
          </w:p>
        </w:tc>
        <w:tc>
          <w:tcPr>
            <w:tcW w:w="3115" w:type="dxa"/>
          </w:tcPr>
          <w:p w:rsidR="00526FDC" w:rsidRDefault="00526F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6FDC" w:rsidRDefault="00526F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39/310-7</w:t>
            </w:r>
            <w:bookmarkStart w:id="0" w:name="_GoBack"/>
            <w:bookmarkEnd w:id="0"/>
          </w:p>
        </w:tc>
      </w:tr>
    </w:tbl>
    <w:p w:rsidR="00526FDC" w:rsidRDefault="00526FDC" w:rsidP="00526FDC">
      <w:pPr>
        <w:rPr>
          <w:color w:val="000000"/>
          <w:sz w:val="28"/>
          <w:szCs w:val="28"/>
        </w:rPr>
      </w:pPr>
    </w:p>
    <w:p w:rsidR="00526FDC" w:rsidRDefault="00526FDC" w:rsidP="00526FDC">
      <w:pPr>
        <w:jc w:val="center"/>
        <w:rPr>
          <w:sz w:val="24"/>
          <w:szCs w:val="24"/>
        </w:rPr>
      </w:pPr>
      <w:r w:rsidRPr="00526FDC">
        <w:rPr>
          <w:sz w:val="24"/>
          <w:szCs w:val="24"/>
        </w:rPr>
        <w:t>г. Новосибирск</w:t>
      </w:r>
    </w:p>
    <w:p w:rsidR="00526FDC" w:rsidRPr="00526FDC" w:rsidRDefault="00526FDC" w:rsidP="00526FDC">
      <w:pPr>
        <w:jc w:val="center"/>
        <w:rPr>
          <w:sz w:val="24"/>
          <w:szCs w:val="24"/>
        </w:rPr>
      </w:pPr>
    </w:p>
    <w:p w:rsidR="00EA2331" w:rsidRDefault="00124339">
      <w:pPr>
        <w:pStyle w:val="afb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>О назначении члена территориальной избирательной комиссии Каргатского района Новосибирской области с правом решающего голоса</w:t>
      </w:r>
    </w:p>
    <w:p w:rsidR="00EA2331" w:rsidRDefault="00EA2331">
      <w:pPr>
        <w:jc w:val="center"/>
        <w:rPr>
          <w:b/>
          <w:bCs/>
          <w:color w:val="000000"/>
          <w:sz w:val="32"/>
          <w:szCs w:val="32"/>
        </w:rPr>
      </w:pPr>
    </w:p>
    <w:p w:rsidR="00EA2331" w:rsidRDefault="00124339">
      <w:pPr>
        <w:pStyle w:val="afc"/>
        <w:spacing w:line="360" w:lineRule="auto"/>
        <w:ind w:left="0" w:right="0" w:firstLine="709"/>
        <w:jc w:val="both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постановления Избирательной комиссии Новосибирской области от 20 февраля 2025 года № 37/289-7 «О прекращении полномочий члена территориальной избирательной комиссии Каргатского района Новосибирской области с правом решающего голоса», в соответствии со статьями 22, 26, 29 Федерального закона «Об основных гарантиях избирательных прав и права на участие в референдуме граждан Российской Федерации», статьями 4, 8,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>постановляет</w:t>
      </w:r>
      <w:r>
        <w:rPr>
          <w:b w:val="0"/>
          <w:color w:val="000000"/>
          <w:szCs w:val="28"/>
        </w:rPr>
        <w:t>:</w:t>
      </w:r>
    </w:p>
    <w:p w:rsidR="00EA2331" w:rsidRDefault="00124339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1. Назначить членом территориальной избирательной комиссии Каргатского района Новосибирской области с правом решающего голоса</w:t>
      </w:r>
      <w:r>
        <w:rPr>
          <w:color w:val="000000"/>
          <w:sz w:val="28"/>
          <w:szCs w:val="28"/>
        </w:rPr>
        <w:t xml:space="preserve"> Муравьеву Валерию Витальевну</w:t>
      </w:r>
      <w:r>
        <w:rPr>
          <w:color w:val="000000"/>
          <w:sz w:val="28"/>
        </w:rPr>
        <w:t>, предложенную для назначения в состав комиссии РЕГИОНАЛЬНЫМ ОТДЕЛЕНИЕМ В НОВОСИБИРСКОЙ ОБЛАСТИ ПОЛИТИЧЕСКОЙ ПАРТИИ «НОВЫЕ ЛЮДИ».</w:t>
      </w:r>
    </w:p>
    <w:p w:rsidR="00EA2331" w:rsidRDefault="0012433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 Направить настоящее постановление в территориальную избирательную комиссию Каргатского района</w:t>
      </w:r>
      <w:r>
        <w:rPr>
          <w:color w:val="000000"/>
          <w:sz w:val="28"/>
          <w:szCs w:val="28"/>
        </w:rPr>
        <w:t xml:space="preserve"> Новосибирской области, </w:t>
      </w:r>
      <w:r>
        <w:rPr>
          <w:color w:val="000000"/>
          <w:sz w:val="28"/>
        </w:rPr>
        <w:t>РЕГИОНАЛЬНОЕ ОТДЕЛЕНИЕ В НОВОСИБИРСКОЙ ОБЛАСТИ ПОЛИТИЧЕСКОЙ ПАРТИИ «НОВЫЕ ЛЮДИ»</w:t>
      </w:r>
    </w:p>
    <w:p w:rsidR="00EA2331" w:rsidRDefault="0012433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3. </w:t>
      </w:r>
      <w:r>
        <w:rPr>
          <w:color w:val="000000"/>
          <w:sz w:val="28"/>
          <w:szCs w:val="28"/>
        </w:rPr>
        <w:t xml:space="preserve">Опубликовать настоящее постановление в сетевом издании «Вестник Избирательной комиссии Новосибирской области» и разместить на </w:t>
      </w:r>
      <w:r>
        <w:rPr>
          <w:color w:val="000000"/>
          <w:sz w:val="28"/>
          <w:szCs w:val="28"/>
        </w:rPr>
        <w:lastRenderedPageBreak/>
        <w:t>официальном сайте Избирательной комиссии Новосибирской области в информационно-телекоммуникационной сети «Интернет».</w:t>
      </w:r>
    </w:p>
    <w:p w:rsidR="00EA2331" w:rsidRDefault="00EA2331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EA2331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A2331" w:rsidRDefault="00124339">
            <w:pPr>
              <w:pStyle w:val="33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Председатель комиссии</w:t>
            </w:r>
          </w:p>
          <w:p w:rsidR="00EA2331" w:rsidRDefault="00EA2331">
            <w:pPr>
              <w:pStyle w:val="33"/>
              <w:ind w:firstLine="0"/>
              <w:rPr>
                <w:color w:val="000000"/>
                <w:szCs w:val="28"/>
              </w:rPr>
            </w:pPr>
          </w:p>
          <w:p w:rsidR="00EA2331" w:rsidRDefault="00EA2331">
            <w:pPr>
              <w:pStyle w:val="33"/>
              <w:ind w:firstLine="0"/>
              <w:rPr>
                <w:color w:val="000000"/>
                <w:szCs w:val="28"/>
              </w:rPr>
            </w:pPr>
          </w:p>
          <w:p w:rsidR="00EA2331" w:rsidRDefault="00124339">
            <w:pPr>
              <w:pStyle w:val="33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Секретарь комиссии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A2331" w:rsidRDefault="00124339">
            <w:pPr>
              <w:pStyle w:val="33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О.А. Благо</w:t>
            </w:r>
          </w:p>
          <w:p w:rsidR="00EA2331" w:rsidRDefault="00EA2331">
            <w:pPr>
              <w:pStyle w:val="33"/>
              <w:ind w:firstLine="0"/>
              <w:rPr>
                <w:color w:val="000000"/>
                <w:szCs w:val="28"/>
              </w:rPr>
            </w:pPr>
          </w:p>
          <w:p w:rsidR="00EA2331" w:rsidRDefault="00EA2331">
            <w:pPr>
              <w:pStyle w:val="33"/>
              <w:ind w:firstLine="0"/>
              <w:rPr>
                <w:color w:val="000000"/>
                <w:szCs w:val="28"/>
              </w:rPr>
            </w:pPr>
          </w:p>
          <w:p w:rsidR="00EA2331" w:rsidRDefault="00124339">
            <w:pPr>
              <w:pStyle w:val="33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Н.П. Кошкина</w:t>
            </w:r>
          </w:p>
        </w:tc>
      </w:tr>
    </w:tbl>
    <w:p w:rsidR="00EA2331" w:rsidRDefault="00EA2331"/>
    <w:sectPr w:rsidR="00EA2331">
      <w:headerReference w:type="even" r:id="rId8"/>
      <w:pgSz w:w="11906" w:h="16838"/>
      <w:pgMar w:top="567" w:right="850" w:bottom="1134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EB7" w:rsidRDefault="00197EB7">
      <w:r>
        <w:separator/>
      </w:r>
    </w:p>
  </w:endnote>
  <w:endnote w:type="continuationSeparator" w:id="0">
    <w:p w:rsidR="00197EB7" w:rsidRDefault="0019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EB7" w:rsidRDefault="00197EB7">
      <w:r>
        <w:separator/>
      </w:r>
    </w:p>
  </w:footnote>
  <w:footnote w:type="continuationSeparator" w:id="0">
    <w:p w:rsidR="00197EB7" w:rsidRDefault="00197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331" w:rsidRDefault="00124339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EA2331" w:rsidRDefault="00EA23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D54AA"/>
    <w:multiLevelType w:val="hybridMultilevel"/>
    <w:tmpl w:val="A566CA02"/>
    <w:lvl w:ilvl="0" w:tplc="4BB28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34EB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40FD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F42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EA43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348E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8491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0462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B40A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3665B32"/>
    <w:multiLevelType w:val="hybridMultilevel"/>
    <w:tmpl w:val="A366EF6E"/>
    <w:lvl w:ilvl="0" w:tplc="0BA29DA0">
      <w:start w:val="1"/>
      <w:numFmt w:val="decimal"/>
      <w:lvlText w:val="%1."/>
      <w:lvlJc w:val="center"/>
      <w:pPr>
        <w:ind w:left="720" w:hanging="360"/>
      </w:pPr>
    </w:lvl>
    <w:lvl w:ilvl="1" w:tplc="79621E32">
      <w:start w:val="1"/>
      <w:numFmt w:val="lowerLetter"/>
      <w:lvlText w:val="%2."/>
      <w:lvlJc w:val="left"/>
      <w:pPr>
        <w:ind w:left="1440" w:hanging="360"/>
      </w:pPr>
    </w:lvl>
    <w:lvl w:ilvl="2" w:tplc="C7FCA188">
      <w:start w:val="1"/>
      <w:numFmt w:val="lowerRoman"/>
      <w:lvlText w:val="%3."/>
      <w:lvlJc w:val="right"/>
      <w:pPr>
        <w:ind w:left="2160" w:hanging="180"/>
      </w:pPr>
    </w:lvl>
    <w:lvl w:ilvl="3" w:tplc="6AB8764C">
      <w:start w:val="1"/>
      <w:numFmt w:val="decimal"/>
      <w:lvlText w:val="%4."/>
      <w:lvlJc w:val="left"/>
      <w:pPr>
        <w:ind w:left="2880" w:hanging="360"/>
      </w:pPr>
    </w:lvl>
    <w:lvl w:ilvl="4" w:tplc="D042FC60">
      <w:start w:val="1"/>
      <w:numFmt w:val="lowerLetter"/>
      <w:lvlText w:val="%5."/>
      <w:lvlJc w:val="left"/>
      <w:pPr>
        <w:ind w:left="3600" w:hanging="360"/>
      </w:pPr>
    </w:lvl>
    <w:lvl w:ilvl="5" w:tplc="BAFE4034">
      <w:start w:val="1"/>
      <w:numFmt w:val="lowerRoman"/>
      <w:lvlText w:val="%6."/>
      <w:lvlJc w:val="right"/>
      <w:pPr>
        <w:ind w:left="4320" w:hanging="180"/>
      </w:pPr>
    </w:lvl>
    <w:lvl w:ilvl="6" w:tplc="949EE154">
      <w:start w:val="1"/>
      <w:numFmt w:val="decimal"/>
      <w:lvlText w:val="%7."/>
      <w:lvlJc w:val="left"/>
      <w:pPr>
        <w:ind w:left="5040" w:hanging="360"/>
      </w:pPr>
    </w:lvl>
    <w:lvl w:ilvl="7" w:tplc="F3B6427A">
      <w:start w:val="1"/>
      <w:numFmt w:val="lowerLetter"/>
      <w:lvlText w:val="%8."/>
      <w:lvlJc w:val="left"/>
      <w:pPr>
        <w:ind w:left="5760" w:hanging="360"/>
      </w:pPr>
    </w:lvl>
    <w:lvl w:ilvl="8" w:tplc="A71E9F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31"/>
    <w:rsid w:val="0002435A"/>
    <w:rsid w:val="00124339"/>
    <w:rsid w:val="00197EB7"/>
    <w:rsid w:val="0033729F"/>
    <w:rsid w:val="00526FDC"/>
    <w:rsid w:val="00EA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68805-A5FB-434E-BD48-720613B6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b/>
      <w:sz w:val="40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semiHidden/>
    <w:pPr>
      <w:jc w:val="both"/>
    </w:pPr>
    <w:rPr>
      <w:sz w:val="28"/>
    </w:rPr>
  </w:style>
  <w:style w:type="paragraph" w:styleId="25">
    <w:name w:val="List 2"/>
    <w:basedOn w:val="a"/>
    <w:semiHidden/>
    <w:pPr>
      <w:ind w:left="566" w:hanging="283"/>
    </w:pPr>
  </w:style>
  <w:style w:type="paragraph" w:styleId="26">
    <w:name w:val="Body Text 2"/>
    <w:basedOn w:val="a"/>
    <w:semiHidden/>
    <w:pPr>
      <w:jc w:val="both"/>
    </w:pPr>
    <w:rPr>
      <w:sz w:val="28"/>
    </w:rPr>
  </w:style>
  <w:style w:type="paragraph" w:styleId="afb">
    <w:name w:val="Body Text"/>
    <w:basedOn w:val="a"/>
    <w:semiHidden/>
    <w:pPr>
      <w:jc w:val="center"/>
    </w:pPr>
    <w:rPr>
      <w:b/>
      <w:spacing w:val="80"/>
      <w:sz w:val="28"/>
    </w:rPr>
  </w:style>
  <w:style w:type="paragraph" w:styleId="afc">
    <w:name w:val="Block Text"/>
    <w:basedOn w:val="a"/>
    <w:semiHidden/>
    <w:pPr>
      <w:ind w:left="1134" w:right="1132"/>
      <w:jc w:val="center"/>
    </w:pPr>
    <w:rPr>
      <w:b/>
      <w:sz w:val="28"/>
    </w:rPr>
  </w:style>
  <w:style w:type="paragraph" w:styleId="27">
    <w:name w:val="Body Text Indent 2"/>
    <w:basedOn w:val="a"/>
    <w:semiHidden/>
    <w:pPr>
      <w:ind w:firstLine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ind w:firstLine="720"/>
    </w:pPr>
    <w:rPr>
      <w:sz w:val="24"/>
      <w:szCs w:val="24"/>
      <w:lang w:eastAsia="ru-RU"/>
    </w:rPr>
  </w:style>
  <w:style w:type="character" w:styleId="afd">
    <w:name w:val="page number"/>
    <w:basedOn w:val="a0"/>
    <w:semiHidden/>
  </w:style>
  <w:style w:type="paragraph" w:customStyle="1" w:styleId="afe">
    <w:name w:val="Ñîäåðæ"/>
    <w:basedOn w:val="a"/>
    <w:pPr>
      <w:widowControl w:val="0"/>
      <w:spacing w:after="120"/>
      <w:jc w:val="center"/>
    </w:pPr>
    <w:rPr>
      <w:sz w:val="28"/>
      <w:szCs w:val="28"/>
    </w:rPr>
  </w:style>
  <w:style w:type="paragraph" w:styleId="33">
    <w:name w:val="Body Text Indent 3"/>
    <w:basedOn w:val="a"/>
    <w:semiHidden/>
    <w:pPr>
      <w:ind w:firstLine="720"/>
      <w:jc w:val="both"/>
    </w:pPr>
    <w:rPr>
      <w:sz w:val="28"/>
      <w:szCs w:val="24"/>
    </w:rPr>
  </w:style>
  <w:style w:type="character" w:customStyle="1" w:styleId="20">
    <w:name w:val="Заголовок 2 Знак"/>
    <w:link w:val="2"/>
    <w:uiPriority w:val="99"/>
    <w:rPr>
      <w:sz w:val="28"/>
      <w:lang w:val="en-US"/>
    </w:rPr>
  </w:style>
  <w:style w:type="character" w:customStyle="1" w:styleId="ae">
    <w:name w:val="Нижний колонтитул Знак"/>
    <w:basedOn w:val="a0"/>
    <w:link w:val="ad"/>
    <w:semiHidden/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sz w:val="28"/>
    </w:rPr>
  </w:style>
  <w:style w:type="paragraph" w:customStyle="1" w:styleId="aff1">
    <w:name w:val="Норм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4"/>
      <w:lang w:eastAsia="ru-RU"/>
    </w:rPr>
  </w:style>
  <w:style w:type="paragraph" w:customStyle="1" w:styleId="14">
    <w:name w:val="Загл.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 CYR" w:hAnsi="Times New Roman CYR"/>
      <w:b/>
      <w:sz w:val="28"/>
      <w:lang w:eastAsia="ru-RU"/>
    </w:rPr>
  </w:style>
  <w:style w:type="table" w:customStyle="1" w:styleId="13">
    <w:name w:val="Сетка таблицы1"/>
    <w:basedOn w:val="a1"/>
    <w:uiPriority w:val="39"/>
    <w:rsid w:val="00526F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прекращении полномочий члена ТИК Карасукского района</vt:lpstr>
    </vt:vector>
  </TitlesOfParts>
  <Company>ИК НСО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прекращении полномочий члена ТИК Карасукского района</dc:title>
  <dc:subject>Состав ТИК</dc:subject>
  <dc:creator>С.В. Лебедев</dc:creator>
  <cp:lastModifiedBy>Кошкина Наталья Павловна</cp:lastModifiedBy>
  <cp:revision>3</cp:revision>
  <dcterms:created xsi:type="dcterms:W3CDTF">2025-03-17T07:15:00Z</dcterms:created>
  <dcterms:modified xsi:type="dcterms:W3CDTF">2025-03-17T07:15:00Z</dcterms:modified>
  <cp:version>1048576</cp:version>
</cp:coreProperties>
</file>